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2" w:type="dxa"/>
        <w:tblLook w:val="01E0" w:firstRow="1" w:lastRow="1" w:firstColumn="1" w:lastColumn="1" w:noHBand="0" w:noVBand="0"/>
      </w:tblPr>
      <w:tblGrid>
        <w:gridCol w:w="9632"/>
      </w:tblGrid>
      <w:tr w:rsidR="00973FA3" w:rsidRPr="00973FA3" w14:paraId="0EEA9F3E" w14:textId="77777777" w:rsidTr="00953302">
        <w:trPr>
          <w:trHeight w:val="340"/>
        </w:trPr>
        <w:tc>
          <w:tcPr>
            <w:tcW w:w="9632" w:type="dxa"/>
            <w:vAlign w:val="center"/>
          </w:tcPr>
          <w:p w14:paraId="7C16BA00" w14:textId="5E17C613" w:rsidR="00973FA3" w:rsidRPr="00440045" w:rsidRDefault="00440045" w:rsidP="00973FA3">
            <w:pPr>
              <w:ind w:firstLine="450"/>
              <w:jc w:val="center"/>
              <w:rPr>
                <w:rFonts w:eastAsia="Times New Roman"/>
                <w:b/>
                <w:noProof/>
                <w:color w:val="000000"/>
                <w:sz w:val="26"/>
                <w:szCs w:val="26"/>
                <w:lang w:val="az-Latn-AZ"/>
              </w:rPr>
            </w:pPr>
            <w:r w:rsidRPr="00440045">
              <w:rPr>
                <w:b/>
                <w:i/>
                <w:noProof/>
                <w:sz w:val="26"/>
                <w:szCs w:val="26"/>
              </w:rPr>
              <w:t>Methodological explanations</w:t>
            </w:r>
          </w:p>
        </w:tc>
      </w:tr>
      <w:tr w:rsidR="00973FA3" w:rsidRPr="00953302" w14:paraId="5CD153B5" w14:textId="77777777" w:rsidTr="00953302">
        <w:tc>
          <w:tcPr>
            <w:tcW w:w="9632" w:type="dxa"/>
          </w:tcPr>
          <w:p w14:paraId="4D20BCCA" w14:textId="77777777" w:rsidR="00440045" w:rsidRDefault="00440045" w:rsidP="00440045">
            <w:pPr>
              <w:spacing w:line="276" w:lineRule="auto"/>
              <w:ind w:firstLine="437"/>
              <w:jc w:val="both"/>
              <w:rPr>
                <w:i/>
                <w:noProof/>
                <w:sz w:val="20"/>
                <w:szCs w:val="20"/>
              </w:rPr>
            </w:pPr>
            <w:r w:rsidRPr="00440045">
              <w:rPr>
                <w:i/>
                <w:noProof/>
                <w:sz w:val="20"/>
                <w:szCs w:val="20"/>
              </w:rPr>
              <w:t>Consumer price index (CPI) - is a relative indicator that characterizes general modification of the registered total cost of goods purchased and services used by an average purchasing power consumer. This indicator reflects modification of total amount of consumer expenses of the population while consumed goods and services remain invariable during the specified period. The main destination of CPI is to define the price dynamics of consumer goods and services. CPI is calculated based on modified Laspayres formula. Prices collected for 528 representative goods and services considering the country peculiarities, are used in calculation of CPI. In compilation of CPI, the structure of actual consumer expenses of the population defined on the base of household budget surveys, serves as a weight in the reference period.</w:t>
            </w:r>
          </w:p>
          <w:p w14:paraId="70C8308A" w14:textId="77777777" w:rsidR="00440045" w:rsidRDefault="00440045" w:rsidP="00440045">
            <w:pPr>
              <w:spacing w:line="276" w:lineRule="auto"/>
              <w:ind w:firstLine="437"/>
              <w:jc w:val="both"/>
              <w:rPr>
                <w:i/>
                <w:noProof/>
                <w:sz w:val="20"/>
                <w:szCs w:val="20"/>
              </w:rPr>
            </w:pPr>
            <w:r w:rsidRPr="00440045">
              <w:rPr>
                <w:i/>
                <w:noProof/>
                <w:sz w:val="20"/>
                <w:szCs w:val="20"/>
              </w:rPr>
              <w:t>CPI is used for determining indicators of system of national accounts, calculation of expenditures (in constant prices) of final consumer of households that is one of the most important components of GDP’s final use, as well as calculation of real income of population and other indicators.</w:t>
            </w:r>
          </w:p>
          <w:p w14:paraId="1A43BFCA" w14:textId="77777777" w:rsidR="00440045" w:rsidRDefault="00440045" w:rsidP="00440045">
            <w:pPr>
              <w:spacing w:line="276" w:lineRule="auto"/>
              <w:ind w:firstLine="437"/>
              <w:jc w:val="both"/>
              <w:rPr>
                <w:i/>
                <w:noProof/>
                <w:sz w:val="20"/>
                <w:szCs w:val="20"/>
              </w:rPr>
            </w:pPr>
            <w:r w:rsidRPr="00440045">
              <w:rPr>
                <w:i/>
                <w:noProof/>
                <w:sz w:val="20"/>
                <w:szCs w:val="20"/>
              </w:rPr>
              <w:t>In calculation of price indices of consumer goods and paid services provided to the population 2 data sources are used - price monitoring of products and services included in the consumer basket, and household budget survey for the structure of final consumption expenses of the population.</w:t>
            </w:r>
          </w:p>
          <w:p w14:paraId="7734C525" w14:textId="77777777" w:rsidR="00440045" w:rsidRDefault="00440045" w:rsidP="00440045">
            <w:pPr>
              <w:spacing w:line="276" w:lineRule="auto"/>
              <w:ind w:firstLine="437"/>
              <w:jc w:val="both"/>
              <w:rPr>
                <w:i/>
                <w:noProof/>
                <w:sz w:val="20"/>
                <w:szCs w:val="20"/>
              </w:rPr>
            </w:pPr>
            <w:r w:rsidRPr="00440045">
              <w:rPr>
                <w:i/>
                <w:noProof/>
                <w:sz w:val="20"/>
                <w:szCs w:val="20"/>
              </w:rPr>
              <w:t xml:space="preserve">Registration of prices of goods and services is carried out by local statistical offices throughout the country, except the territories liberated from occupation. The monitoring includes the selected representative trading points, markets of all ownership and organizational legal forms, as well as other places where products are sold and paid services are provided to the citizens. In the process of monitoring the trading points, the regularity, massiveness, assortment of consumer goods (services) sold at that point (catering), as well as the sale of domestic and imported products are taken into account. </w:t>
            </w:r>
          </w:p>
          <w:p w14:paraId="13CF012D" w14:textId="77777777" w:rsidR="00440045" w:rsidRDefault="00440045" w:rsidP="00440045">
            <w:pPr>
              <w:spacing w:line="276" w:lineRule="auto"/>
              <w:ind w:firstLine="437"/>
              <w:jc w:val="both"/>
              <w:rPr>
                <w:i/>
                <w:noProof/>
                <w:sz w:val="20"/>
                <w:szCs w:val="20"/>
              </w:rPr>
            </w:pPr>
            <w:r w:rsidRPr="00440045">
              <w:rPr>
                <w:i/>
                <w:noProof/>
                <w:sz w:val="20"/>
                <w:szCs w:val="20"/>
              </w:rPr>
              <w:t>Consumer prices are registered by price registrants three times a month (at 10 days interval) for food products and the third ten days at one month interval for non-food products and paid services provided to the population. Information about name, origin (domestic or imported), price, measurement unit and specific features (brand, model, other features allowing the product to be recognized) of the product collected during the registration of prices are entered directly to the electronic database of the State Statistical Committee via tablet computers in real time mode.</w:t>
            </w:r>
          </w:p>
          <w:p w14:paraId="74E30E67" w14:textId="77777777" w:rsidR="00440045" w:rsidRDefault="00440045" w:rsidP="00440045">
            <w:pPr>
              <w:spacing w:line="276" w:lineRule="auto"/>
              <w:ind w:firstLine="437"/>
              <w:jc w:val="both"/>
              <w:rPr>
                <w:i/>
                <w:noProof/>
                <w:sz w:val="20"/>
                <w:szCs w:val="20"/>
              </w:rPr>
            </w:pPr>
            <w:r w:rsidRPr="00440045">
              <w:rPr>
                <w:i/>
                <w:noProof/>
                <w:sz w:val="20"/>
                <w:szCs w:val="20"/>
              </w:rPr>
              <w:t xml:space="preserve">Industrial producer price indices - сharaсterizes level and dynamiсs of priсes of industrial produсts produced and sold by industrial enterprises. </w:t>
            </w:r>
          </w:p>
          <w:p w14:paraId="23458FF8" w14:textId="77777777" w:rsidR="00440045" w:rsidRDefault="00440045" w:rsidP="00440045">
            <w:pPr>
              <w:spacing w:line="276" w:lineRule="auto"/>
              <w:ind w:firstLine="437"/>
              <w:jc w:val="both"/>
              <w:rPr>
                <w:i/>
                <w:noProof/>
                <w:sz w:val="20"/>
                <w:szCs w:val="20"/>
              </w:rPr>
            </w:pPr>
            <w:r w:rsidRPr="00440045">
              <w:rPr>
                <w:i/>
                <w:noProof/>
                <w:sz w:val="20"/>
                <w:szCs w:val="20"/>
              </w:rPr>
              <w:t>Observation of the priсes of industrial produсts is carried out according to Mining industry, Manufacturing industry, Production, distribution and supply of electricity, gas and steam, Water supply; treatment and processing of wastes sectors of the Classification of Economic Activities. Producer price does not include value-added, excise etc. taxes and transportation costs not related to the cost of the product. Industrial producer price indices are calculated every month since 2000.</w:t>
            </w:r>
          </w:p>
          <w:p w14:paraId="5DBAAADF" w14:textId="77777777" w:rsidR="00440045" w:rsidRDefault="00440045" w:rsidP="00440045">
            <w:pPr>
              <w:spacing w:line="276" w:lineRule="auto"/>
              <w:ind w:firstLine="437"/>
              <w:jc w:val="both"/>
              <w:rPr>
                <w:i/>
                <w:noProof/>
                <w:sz w:val="20"/>
                <w:szCs w:val="20"/>
              </w:rPr>
            </w:pPr>
            <w:r w:rsidRPr="00440045">
              <w:rPr>
                <w:i/>
                <w:noProof/>
                <w:sz w:val="20"/>
                <w:szCs w:val="20"/>
              </w:rPr>
              <w:t xml:space="preserve">Producer price indices of agriсultural, fishery and forestry produсts </w:t>
            </w:r>
            <w:r w:rsidRPr="00440045">
              <w:rPr>
                <w:i/>
                <w:noProof/>
                <w:sz w:val="20"/>
                <w:szCs w:val="20"/>
              </w:rPr>
              <w:softHyphen/>
              <w:t xml:space="preserve">сharaсterizes level and dynamiсs of priсes of agriсultural produсts sold by agriсultural enterprises, private owners, family-peasant farms and households. Observation of the priсes of agriсultural produсts is carried out based on the sample network of agriсultural enterprises, private owners, family-peasant farms and households. </w:t>
            </w:r>
          </w:p>
          <w:p w14:paraId="34642355" w14:textId="77777777" w:rsidR="00440045" w:rsidRDefault="00440045" w:rsidP="00440045">
            <w:pPr>
              <w:spacing w:line="276" w:lineRule="auto"/>
              <w:ind w:firstLine="437"/>
              <w:jc w:val="both"/>
              <w:rPr>
                <w:i/>
                <w:noProof/>
                <w:sz w:val="20"/>
                <w:szCs w:val="20"/>
              </w:rPr>
            </w:pPr>
            <w:r w:rsidRPr="00440045">
              <w:rPr>
                <w:i/>
                <w:noProof/>
                <w:sz w:val="20"/>
                <w:szCs w:val="20"/>
              </w:rPr>
              <w:t>Producer price indices of agriсultural, fishery and forestry produсts is calculated on the basis of the observation of the producer prices of the agricultural products produced in 54 regions of the country since January 2003.</w:t>
            </w:r>
          </w:p>
          <w:p w14:paraId="2E8117B5" w14:textId="77777777" w:rsidR="00440045" w:rsidRDefault="00440045" w:rsidP="00440045">
            <w:pPr>
              <w:spacing w:line="276" w:lineRule="auto"/>
              <w:ind w:firstLine="437"/>
              <w:jc w:val="both"/>
              <w:rPr>
                <w:i/>
                <w:noProof/>
                <w:color w:val="000000" w:themeColor="text1"/>
                <w:sz w:val="20"/>
                <w:szCs w:val="20"/>
                <w:lang w:val="az-Latn-AZ"/>
              </w:rPr>
            </w:pPr>
            <w:r w:rsidRPr="00440045">
              <w:rPr>
                <w:i/>
                <w:noProof/>
                <w:sz w:val="20"/>
                <w:szCs w:val="20"/>
              </w:rPr>
              <w:t>Producer price indices of</w:t>
            </w:r>
            <w:r w:rsidRPr="00440045">
              <w:rPr>
                <w:i/>
                <w:noProof/>
                <w:color w:val="000000" w:themeColor="text1"/>
                <w:sz w:val="20"/>
                <w:szCs w:val="20"/>
                <w:lang w:val="az-Latn-AZ"/>
              </w:rPr>
              <w:t xml:space="preserve"> transport, warehouse, postal, communication, ICT and advertise services</w:t>
            </w:r>
            <w:r w:rsidRPr="00440045">
              <w:rPr>
                <w:i/>
                <w:noProof/>
                <w:sz w:val="20"/>
                <w:szCs w:val="20"/>
              </w:rPr>
              <w:t xml:space="preserve"> – сharaсterizes level and dynamiсs of prices of cargo and passenger transportation, </w:t>
            </w:r>
            <w:r w:rsidRPr="00440045">
              <w:rPr>
                <w:i/>
                <w:noProof/>
                <w:color w:val="000000" w:themeColor="text1"/>
                <w:sz w:val="20"/>
                <w:szCs w:val="20"/>
                <w:lang w:val="az-Latn-AZ"/>
              </w:rPr>
              <w:t>warehouse, a</w:t>
            </w:r>
            <w:r w:rsidRPr="00440045">
              <w:rPr>
                <w:i/>
                <w:noProof/>
                <w:sz w:val="20"/>
                <w:szCs w:val="20"/>
              </w:rPr>
              <w:t xml:space="preserve">uxiliary transport, postal, courier, communication, ICT and </w:t>
            </w:r>
            <w:r w:rsidRPr="00440045">
              <w:rPr>
                <w:i/>
                <w:noProof/>
                <w:color w:val="000000" w:themeColor="text1"/>
                <w:sz w:val="20"/>
                <w:szCs w:val="20"/>
                <w:lang w:val="az-Latn-AZ"/>
              </w:rPr>
              <w:t>advertise services.</w:t>
            </w:r>
          </w:p>
          <w:p w14:paraId="718D826C" w14:textId="6E11734C" w:rsidR="00973FA3" w:rsidRPr="00973FA3" w:rsidRDefault="00440045" w:rsidP="00440045">
            <w:pPr>
              <w:spacing w:line="276" w:lineRule="auto"/>
              <w:ind w:firstLine="437"/>
              <w:jc w:val="both"/>
              <w:rPr>
                <w:rFonts w:eastAsia="Times New Roman"/>
                <w:noProof/>
                <w:color w:val="000000"/>
                <w:sz w:val="20"/>
                <w:szCs w:val="20"/>
                <w:lang w:val="az-Latn-AZ"/>
              </w:rPr>
            </w:pPr>
            <w:r w:rsidRPr="00440045">
              <w:rPr>
                <w:i/>
                <w:noProof/>
                <w:sz w:val="20"/>
                <w:szCs w:val="20"/>
              </w:rPr>
              <w:t>Producer price index in construction and installation works - is considered as one of the indicators of price statistics characterizing “Construction” economic activity, and calculated by method of “component elements”. Observation of the prices for construction and installation works is conducted by construction works (services) in the field of dwellings, social buildings, industrial buildings, road and bridge construction.</w:t>
            </w:r>
          </w:p>
        </w:tc>
      </w:tr>
    </w:tbl>
    <w:p w14:paraId="02E08F32" w14:textId="77777777" w:rsidR="00953302" w:rsidRPr="00953302" w:rsidRDefault="00953302">
      <w:pPr>
        <w:rPr>
          <w:noProof/>
        </w:rPr>
      </w:pPr>
      <w:bookmarkStart w:id="0" w:name="_GoBack"/>
      <w:bookmarkEnd w:id="0"/>
    </w:p>
    <w:sectPr w:rsidR="00953302" w:rsidRPr="0095330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32"/>
    <w:rsid w:val="00143C32"/>
    <w:rsid w:val="0023046C"/>
    <w:rsid w:val="00440045"/>
    <w:rsid w:val="005025B5"/>
    <w:rsid w:val="00710557"/>
    <w:rsid w:val="007B4985"/>
    <w:rsid w:val="00953302"/>
    <w:rsid w:val="00973FA3"/>
    <w:rsid w:val="00A23423"/>
    <w:rsid w:val="00C1444F"/>
    <w:rsid w:val="00CB554E"/>
    <w:rsid w:val="00EB27CB"/>
    <w:rsid w:val="00E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C13A"/>
  <w15:chartTrackingRefBased/>
  <w15:docId w15:val="{BDE56F0F-68A5-479C-859E-5F3BD726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32"/>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снТекст"/>
    <w:link w:val="a0"/>
    <w:rsid w:val="00143C32"/>
    <w:pPr>
      <w:spacing w:after="0" w:line="240" w:lineRule="auto"/>
      <w:ind w:firstLine="709"/>
      <w:jc w:val="both"/>
    </w:pPr>
    <w:rPr>
      <w:rFonts w:ascii="Arial" w:eastAsia="MS Mincho" w:hAnsi="Arial" w:cs="Times New Roman"/>
      <w:noProof/>
      <w:sz w:val="20"/>
      <w:szCs w:val="20"/>
      <w:lang w:val="ru-RU" w:eastAsia="ru-RU"/>
    </w:rPr>
  </w:style>
  <w:style w:type="character" w:customStyle="1" w:styleId="a0">
    <w:name w:val="ОснТекст Знак"/>
    <w:link w:val="a"/>
    <w:rsid w:val="00143C32"/>
    <w:rPr>
      <w:rFonts w:ascii="Arial" w:eastAsia="MS Mincho" w:hAnsi="Arial" w:cs="Times New Roman"/>
      <w:noProof/>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dc:creator>
  <cp:keywords/>
  <dc:description/>
  <cp:lastModifiedBy>Rashid Valiyev</cp:lastModifiedBy>
  <cp:revision>3</cp:revision>
  <dcterms:created xsi:type="dcterms:W3CDTF">2023-06-24T07:09:00Z</dcterms:created>
  <dcterms:modified xsi:type="dcterms:W3CDTF">2023-07-04T08:02:00Z</dcterms:modified>
</cp:coreProperties>
</file>