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2" w:type="dxa"/>
        <w:tblLook w:val="01E0" w:firstRow="1" w:lastRow="1" w:firstColumn="1" w:lastColumn="1" w:noHBand="0" w:noVBand="0"/>
      </w:tblPr>
      <w:tblGrid>
        <w:gridCol w:w="9632"/>
      </w:tblGrid>
      <w:tr w:rsidR="00973FA3" w:rsidRPr="00973FA3" w14:paraId="0EEA9F3E" w14:textId="77777777" w:rsidTr="00953302">
        <w:trPr>
          <w:trHeight w:val="340"/>
        </w:trPr>
        <w:tc>
          <w:tcPr>
            <w:tcW w:w="9632" w:type="dxa"/>
            <w:vAlign w:val="center"/>
          </w:tcPr>
          <w:p w14:paraId="7C16BA00" w14:textId="77777777" w:rsidR="00973FA3" w:rsidRPr="00973FA3" w:rsidRDefault="00973FA3" w:rsidP="00973FA3">
            <w:pPr>
              <w:ind w:firstLine="450"/>
              <w:jc w:val="center"/>
              <w:rPr>
                <w:rFonts w:eastAsia="Times New Roman"/>
                <w:b/>
                <w:noProof/>
                <w:color w:val="000000"/>
                <w:sz w:val="26"/>
                <w:szCs w:val="26"/>
                <w:lang w:val="az-Latn-AZ"/>
              </w:rPr>
            </w:pPr>
            <w:r w:rsidRPr="00973FA3">
              <w:rPr>
                <w:rFonts w:eastAsia="Times New Roman"/>
                <w:b/>
                <w:noProof/>
                <w:color w:val="000000"/>
                <w:sz w:val="26"/>
                <w:szCs w:val="26"/>
                <w:lang w:val="az-Latn-AZ"/>
              </w:rPr>
              <w:t>Metodoloji izahlar</w:t>
            </w:r>
          </w:p>
        </w:tc>
      </w:tr>
      <w:tr w:rsidR="00973FA3" w:rsidRPr="00984ADD" w14:paraId="5CD153B5" w14:textId="77777777" w:rsidTr="00953302">
        <w:tc>
          <w:tcPr>
            <w:tcW w:w="9632" w:type="dxa"/>
          </w:tcPr>
          <w:p w14:paraId="530689E7"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İstehlak qiymətləri indeksi (İQİ) – orta alıcılıq qabiliyyətli alıcının aldığı məhsulların və istifadə etdiyi xidmətlərin qeydə alınmış məcmusunun dəyərinin ümumi dəyişməsini səciyyələndirən nisbi göstəricidir. Bu göstərici müəyyən dövr ərzində istehlak edilən məhsulların və xidmətlərin dəyişməz qaldığı şəraitdə əhalinin istehlak xərclərinin ümumi məbləğinin dəyişməsini əks etdirir. İQİ-nin başlıca təyinatı istehlak məhsullarının və xidmətlərin qiymət dinamikasının müəyyənləşdirilməsidir. İQİ modifikasiya edilmiş Laspeyres düsturu ilə hesablanır. İndeksin hesablanmasında ölkə xüsusiyyətlərini nəzərə alaraq 528 təmsilçi məhsul və xidmət növü üzrə toplanmış qiymət məlumatlarından istifadə edilir. İstehlak qiymətləri indeksi tərtib edilərkən ev təsərrüfatlarının büdcə müayinələri əsasında müəyyənləşdirilən əhalinin faktiki istehlak xərclərinin bazis dövründə strukturu çəki rolunu oynayır.</w:t>
            </w:r>
          </w:p>
          <w:p w14:paraId="3CE54201"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İQİ-dən milli hesablar sistemi göstəricilərinin müəyyənləşdirilməsində, ümumi daxili məhsulun son istifadəsinin ən mühüm komponentlərindən olan ev təsərrüfatlarının son istehlakına çəkilən xərсlərin sabit qiymətlərdə hesablanmasında, eləcə də əhalinin real gəlirlərinin və digər göstəricilərin hesablanmasında istifadə olunur.</w:t>
            </w:r>
          </w:p>
          <w:p w14:paraId="4221E719"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İstehlak məhsulları və əhaliyə göstərilən ödənişli xidmətlərin qiymət indekslərinin hesablanmasında 2 məlumat mənbəyindən - istehlak səbətinə daxil olan məhsul və xidmətlərin qiymət müşahidəsi və əhalinin son istehlak xərclərinin strukturu ilə bağlı ev təsərrüfatları büdcələrinin tədqiqatından istifadə edilir.</w:t>
            </w:r>
          </w:p>
          <w:p w14:paraId="29AB6F8B"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Məhsul və xidmətlərin qiymətlərinin qeydiyyatı işğaldan azad olunmuş ərazilər istisna olmaqla yerli statistika orqanları tərəfindən bütün ölkə üzrə aparılır. Müşahidəyə bütün mülkiyyət və təşkilati-hüquqi formalarından olan və reprezentativ seçilmiş ticarət məntəqələri, bazarlar, həmçinin, məhsulların realizə olunduğu və vətəndaşlara xidmət göstərildiyi digər yerlər də daxil edilir. Ticarət məntəqələri müşahidəyə cəlb edilərkən həmin məntəqədə (iaşə obyektində) satılan istehlak məhsullarının (xidmətlərin) müntəzəmliyi, kütləviliyi, ticarət obyektində məhsul (xidmət) çeşidlərinin çox olması, həmçinin yerli və idxal məhsullarının satışının həyata keçirilməsi nəzərə alınır.</w:t>
            </w:r>
          </w:p>
          <w:p w14:paraId="0C27DAEA" w14:textId="215553E8"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 xml:space="preserve">İstehlak qiymətlərinin qeydiyyatı </w:t>
            </w:r>
            <w:r w:rsidR="00984ADD">
              <w:rPr>
                <w:rFonts w:eastAsia="Times New Roman"/>
                <w:noProof/>
                <w:color w:val="000000"/>
                <w:sz w:val="20"/>
                <w:szCs w:val="20"/>
                <w:lang w:val="az-Latn-AZ"/>
              </w:rPr>
              <w:t>qida</w:t>
            </w:r>
            <w:r w:rsidRPr="00130F64">
              <w:rPr>
                <w:rFonts w:eastAsia="Times New Roman"/>
                <w:noProof/>
                <w:color w:val="000000"/>
                <w:sz w:val="20"/>
                <w:szCs w:val="20"/>
                <w:lang w:val="az-Latn-AZ"/>
              </w:rPr>
              <w:t xml:space="preserve"> məhsulları üzrə ayda üç dəfə (on gün intervalı ilə), qeyri-</w:t>
            </w:r>
            <w:r w:rsidR="00984ADD">
              <w:rPr>
                <w:rFonts w:eastAsia="Times New Roman"/>
                <w:noProof/>
                <w:color w:val="000000"/>
                <w:sz w:val="20"/>
                <w:szCs w:val="20"/>
                <w:lang w:val="az-Latn-AZ"/>
              </w:rPr>
              <w:t>qida</w:t>
            </w:r>
            <w:r w:rsidRPr="00130F64">
              <w:rPr>
                <w:rFonts w:eastAsia="Times New Roman"/>
                <w:noProof/>
                <w:color w:val="000000"/>
                <w:sz w:val="20"/>
                <w:szCs w:val="20"/>
                <w:lang w:val="az-Latn-AZ"/>
              </w:rPr>
              <w:t xml:space="preserve"> məhsulları və əhaliyə göstərilən ödənişli xidmətlər üzrə isə aylıq intervalla üçüncü ongünlükdə qiymət qeydiyyatçıları tərəfindən aparılır. Qiymətlərin qeydiyyatı zamanı məhsulun (xidmətin) adına, yerli və ya idxal məhsulu olduğuna, qiymətinə, ölçü vahidinə və səciyyəvi xüsusiyyətlərinə (markası, modeli, məhsulun tanınmasına imkan verən digər xüsusiyyətlər) dair məlumatlar real</w:t>
            </w:r>
            <w:r w:rsidR="00130F64" w:rsidRPr="00130F64">
              <w:rPr>
                <w:rFonts w:eastAsia="Times New Roman"/>
                <w:noProof/>
                <w:color w:val="000000"/>
                <w:sz w:val="20"/>
                <w:szCs w:val="20"/>
                <w:lang w:val="az-Latn-AZ"/>
              </w:rPr>
              <w:t xml:space="preserve"> </w:t>
            </w:r>
            <w:r w:rsidRPr="00130F64">
              <w:rPr>
                <w:rFonts w:eastAsia="Times New Roman"/>
                <w:noProof/>
                <w:color w:val="000000"/>
                <w:sz w:val="20"/>
                <w:szCs w:val="20"/>
                <w:lang w:val="az-Latn-AZ"/>
              </w:rPr>
              <w:t>vaxt rejimində planşet tipli kompüterlər vasitəsilə Dövlət Statistika Komitəsinin elektron məlumat bazasına birbaşa daxil edilir.</w:t>
            </w:r>
          </w:p>
          <w:p w14:paraId="7005F80E" w14:textId="74794D36"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Sənaye məhsullarının istehsalçı qiymət indek</w:t>
            </w:r>
            <w:r w:rsidR="00130F64" w:rsidRPr="00130F64">
              <w:rPr>
                <w:rFonts w:eastAsia="Times New Roman"/>
                <w:noProof/>
                <w:color w:val="000000"/>
                <w:sz w:val="20"/>
                <w:szCs w:val="20"/>
                <w:lang w:val="az-Latn-AZ"/>
              </w:rPr>
              <w:t>sləri</w:t>
            </w:r>
            <w:r w:rsidRPr="00130F64">
              <w:rPr>
                <w:rFonts w:eastAsia="Times New Roman"/>
                <w:noProof/>
                <w:color w:val="000000"/>
                <w:sz w:val="20"/>
                <w:szCs w:val="20"/>
                <w:lang w:val="az-Latn-AZ"/>
              </w:rPr>
              <w:t xml:space="preserve"> - sənaye müəssisələri tərəfindən istehsal olunan və satılan sənaye məhsullarının qiymətlərinin səviyyəsi və dinamikasını xarakterizə edir.</w:t>
            </w:r>
          </w:p>
          <w:p w14:paraId="300A2201"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Sənaye məhsullarının istehsalçı qiymətlərinin müşahidəsi İqtisadi Fəaliyyət Növləri Təsnifatının Mədənçıxarma sənayesi, Emal sənayesi, Elektrik enerjisi, qaz və buxar istehsalı, bölüşdürülməsi və təchizatı, Su təchizatı; tullantıların təmizlənməsi və emalı sektorlarına uyğun olaraq aparılır. İstehsalçı qiymətinə əlavə dəyər vergisi, aksizlər və s. vergi ödəmələri, məhsulun maya dəyərinə aid olmayan daşınma xərcləri aid edilmir. Sənaye məhsullarının istehsalçı qiymət indeksləri 2000-ci ildən etibarən hər ay hesablanır.</w:t>
            </w:r>
          </w:p>
          <w:p w14:paraId="0FC75004"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Kənd təsərrüfatı, balıqçılıq və meşə təsərrüfatı məhsullarının istehsalçı qiymət indeksləri  – kənd təsərrüfatı müəssisələri, fərdi sahibkarlar, ailə kəndli və ev təsərrüfatları tərəfindən satılan kənd təsərrüfatı məhsullarının qiymətlərinin səviyyəsi və dinamikasını xarakterizə edir. Kənd təsərrüfatı məhsullarının qiymətlərinin müşahidəsi kənd təsərrüfatı müəssisələrinin, fərdi sahibkarların, ailə kəndli və ev təsərrüfatlarının seçmə şəbəkəsi üzrə həyata keçirilir.</w:t>
            </w:r>
          </w:p>
          <w:p w14:paraId="6C556026"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Kənd təsərrüfatı, balıqçılıq və meşə təsərrüfatı məhsullarının istehsalçı qiymət indeksləri ölkənin 54 rayonunda istehsal olunan kənd təsərrüfatı məhsullarının istehsalçı qiymətlərinin müşahidəsi əsasında 2003-cü ilin yanvar ayından etibarən hesablanır.</w:t>
            </w:r>
          </w:p>
          <w:p w14:paraId="22568293"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Nəqliyyat, anbar təsərrüfatı, poçt, rabitə, İKT və reklam xidmətlərinin istehsalçı qiymət indeksləri - nəqliyyatda yükdaşıma və sərnişindaşıma, anbar təsərrüfatı, yardımçı nəqliyyat, poçt, kuryer, rabitə, İKT və reklam sahəsində göstərilən xidmətlərin qiymətlərinin səviyyəsi və dinamıkasını xarakterizə edir.</w:t>
            </w:r>
          </w:p>
          <w:p w14:paraId="6BDC031D" w14:textId="77777777" w:rsidR="00953302" w:rsidRPr="00130F64" w:rsidRDefault="00953302" w:rsidP="00953302">
            <w:pPr>
              <w:spacing w:line="276" w:lineRule="auto"/>
              <w:ind w:firstLine="437"/>
              <w:jc w:val="both"/>
              <w:rPr>
                <w:rFonts w:eastAsia="Times New Roman"/>
                <w:noProof/>
                <w:color w:val="000000"/>
                <w:sz w:val="20"/>
                <w:szCs w:val="20"/>
                <w:lang w:val="az-Latn-AZ"/>
              </w:rPr>
            </w:pPr>
            <w:r w:rsidRPr="00130F64">
              <w:rPr>
                <w:rFonts w:eastAsia="Times New Roman"/>
                <w:noProof/>
                <w:color w:val="000000"/>
                <w:sz w:val="20"/>
                <w:szCs w:val="20"/>
                <w:lang w:val="az-Latn-AZ"/>
              </w:rPr>
              <w:t>Tikinti-quraşdırma işlərində istehsalçı qiymət indeksi - “Tikinti” iqtisadi fəaliyyət növünü xarakterizə edən qiymət statistikası göstəricilərindən biri hesab olunur və “tərkib elementləri” metodu ilə hesablanır. Tikinti-quraşdırma işlərində qiymətlərin müşahidəsi yaşayış evlərinin, sosial təyinatlı binaların, istehsal təyinatlı obyektlərin, yol və körpülərin tikintisi sahəsində həyata keçirilən tikinti işləri (xidmətləri) üzrə aparılır.</w:t>
            </w:r>
          </w:p>
          <w:p w14:paraId="718D826C" w14:textId="73851E18" w:rsidR="00973FA3" w:rsidRPr="00973FA3" w:rsidRDefault="00973FA3" w:rsidP="00973FA3">
            <w:pPr>
              <w:spacing w:line="276" w:lineRule="auto"/>
              <w:ind w:firstLine="437"/>
              <w:jc w:val="both"/>
              <w:rPr>
                <w:rFonts w:eastAsia="Times New Roman"/>
                <w:noProof/>
                <w:color w:val="000000"/>
                <w:sz w:val="20"/>
                <w:szCs w:val="20"/>
                <w:lang w:val="az-Latn-AZ"/>
              </w:rPr>
            </w:pPr>
          </w:p>
        </w:tc>
      </w:tr>
    </w:tbl>
    <w:p w14:paraId="02E08F32" w14:textId="77777777" w:rsidR="00953302" w:rsidRPr="00984ADD" w:rsidRDefault="00953302">
      <w:pPr>
        <w:rPr>
          <w:noProof/>
          <w:lang w:val="az-Latn-AZ"/>
        </w:rPr>
      </w:pPr>
    </w:p>
    <w:sectPr w:rsidR="00953302" w:rsidRPr="00984AD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32"/>
    <w:rsid w:val="00130F64"/>
    <w:rsid w:val="00143C32"/>
    <w:rsid w:val="0023046C"/>
    <w:rsid w:val="005025B5"/>
    <w:rsid w:val="00710557"/>
    <w:rsid w:val="007B4985"/>
    <w:rsid w:val="00953302"/>
    <w:rsid w:val="00973FA3"/>
    <w:rsid w:val="00984ADD"/>
    <w:rsid w:val="00A23423"/>
    <w:rsid w:val="00C1444F"/>
    <w:rsid w:val="00CB554E"/>
    <w:rsid w:val="00EB27CB"/>
    <w:rsid w:val="00E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C13A"/>
  <w15:chartTrackingRefBased/>
  <w15:docId w15:val="{BDE56F0F-68A5-479C-859E-5F3BD726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32"/>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снТекст"/>
    <w:link w:val="a0"/>
    <w:rsid w:val="00143C32"/>
    <w:pPr>
      <w:spacing w:after="0" w:line="240" w:lineRule="auto"/>
      <w:ind w:firstLine="709"/>
      <w:jc w:val="both"/>
    </w:pPr>
    <w:rPr>
      <w:rFonts w:ascii="Arial" w:eastAsia="MS Mincho" w:hAnsi="Arial" w:cs="Times New Roman"/>
      <w:noProof/>
      <w:sz w:val="20"/>
      <w:szCs w:val="20"/>
      <w:lang w:val="ru-RU" w:eastAsia="ru-RU"/>
    </w:rPr>
  </w:style>
  <w:style w:type="character" w:customStyle="1" w:styleId="a0">
    <w:name w:val="ОснТекст Знак"/>
    <w:link w:val="a"/>
    <w:rsid w:val="00143C32"/>
    <w:rPr>
      <w:rFonts w:ascii="Arial" w:eastAsia="MS Mincho" w:hAnsi="Arial" w:cs="Times New Roman"/>
      <w:noProof/>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dc:creator>
  <cp:keywords/>
  <dc:description/>
  <cp:lastModifiedBy>User</cp:lastModifiedBy>
  <cp:revision>4</cp:revision>
  <dcterms:created xsi:type="dcterms:W3CDTF">2023-06-24T07:09:00Z</dcterms:created>
  <dcterms:modified xsi:type="dcterms:W3CDTF">2024-06-21T13:43:00Z</dcterms:modified>
</cp:coreProperties>
</file>